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30" w:after="0"/>
        <w:ind w:left="1573" w:right="0" w:hanging="0"/>
        <w:rPr/>
      </w:pPr>
      <w:r>
        <w:rPr/>
        <w:t>Concurso TST 2017 – Analista Judiciário – Área Judiciária</w:t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22" w:right="0" w:hanging="0"/>
        <w:jc w:val="left"/>
        <w:rPr>
          <w:b/>
          <w:b/>
          <w:sz w:val="22"/>
        </w:rPr>
      </w:pPr>
      <w:r>
        <w:rPr>
          <w:b/>
          <w:sz w:val="22"/>
        </w:rPr>
        <w:t>Comentários sobre a prova:</w:t>
      </w:r>
    </w:p>
    <w:p>
      <w:pPr>
        <w:pStyle w:val="Corpodetexto"/>
        <w:spacing w:before="10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etexto"/>
        <w:ind w:left="122" w:right="162" w:hanging="0"/>
        <w:rPr/>
      </w:pPr>
      <w:r>
        <w:rPr/>
        <w:t xml:space="preserve">Vamos falar acerca das provas do TST. Elas parecem ter sido feitas por mim! TODOS os tópicos foram abordados em minhas aulas </w:t>
      </w:r>
      <w:r>
        <w:rPr/>
        <w:t>o</w:t>
      </w:r>
      <w:r>
        <w:rPr/>
        <w:t>nline (inclusive nos Treinamentos Intensivos, que foram gratuitamente transmitidos pelo Gran Cursos Online). Além disso, todos os tópicos citados no Mega Gran Dicas (tanto de Técnico e Analista administrativo quanto de Analista Judiciário) caíram na prova.</w:t>
      </w:r>
    </w:p>
    <w:p>
      <w:pPr>
        <w:pStyle w:val="Corpodetexto"/>
        <w:spacing w:before="12" w:after="0"/>
        <w:rPr>
          <w:sz w:val="21"/>
        </w:rPr>
      </w:pPr>
      <w:r>
        <w:rPr>
          <w:sz w:val="21"/>
        </w:rPr>
      </w:r>
    </w:p>
    <w:p>
      <w:pPr>
        <w:pStyle w:val="Corpodetexto"/>
        <w:ind w:left="122" w:right="292" w:hanging="0"/>
        <w:rPr/>
      </w:pPr>
      <w:r>
        <w:rPr/>
        <w:t>Neste arquivo, vamos falar da prova de AJAJ. Foram 9 questões de gramática e 7 de texto. Houve mais gramática que texto, como é o padrão da FCC, mas houve mais texto que o habitual – algo que indiquei como o novo padrão da FCC, adotado desde o meio deste ano (e eu avisei, inclusive no Gran Dicas).</w:t>
      </w:r>
    </w:p>
    <w:p>
      <w:pPr>
        <w:pStyle w:val="Corpodetexto"/>
        <w:rPr/>
      </w:pPr>
      <w:r>
        <w:rPr/>
      </w:r>
    </w:p>
    <w:p>
      <w:pPr>
        <w:pStyle w:val="Corpodetexto"/>
        <w:ind w:left="122" w:right="0" w:hanging="0"/>
        <w:rPr/>
      </w:pPr>
      <w:r>
        <w:rPr/>
        <w:t>Assunto das questões de gramática:</w:t>
      </w:r>
    </w:p>
    <w:p>
      <w:pPr>
        <w:pStyle w:val="ListParagraph"/>
        <w:numPr>
          <w:ilvl w:val="0"/>
          <w:numId w:val="3"/>
        </w:numPr>
        <w:tabs>
          <w:tab w:val="left" w:pos="341" w:leader="none"/>
        </w:tabs>
        <w:spacing w:lineRule="auto" w:line="240" w:before="0" w:after="0"/>
        <w:ind w:left="340" w:right="0" w:hanging="218"/>
        <w:jc w:val="left"/>
        <w:rPr>
          <w:sz w:val="22"/>
        </w:rPr>
      </w:pPr>
      <w:r>
        <w:rPr>
          <w:sz w:val="22"/>
        </w:rPr>
        <w:t>Frases</w:t>
      </w:r>
      <w:r>
        <w:rPr>
          <w:spacing w:val="-2"/>
          <w:sz w:val="22"/>
        </w:rPr>
        <w:t xml:space="preserve"> </w:t>
      </w:r>
      <w:r>
        <w:rPr>
          <w:sz w:val="22"/>
        </w:rPr>
        <w:t>corretas</w:t>
      </w:r>
    </w:p>
    <w:p>
      <w:pPr>
        <w:pStyle w:val="ListParagraph"/>
        <w:numPr>
          <w:ilvl w:val="0"/>
          <w:numId w:val="3"/>
        </w:numPr>
        <w:tabs>
          <w:tab w:val="left" w:pos="341" w:leader="none"/>
        </w:tabs>
        <w:spacing w:lineRule="auto" w:line="240" w:before="0" w:after="0"/>
        <w:ind w:left="340" w:right="0" w:hanging="218"/>
        <w:jc w:val="left"/>
        <w:rPr>
          <w:sz w:val="22"/>
        </w:rPr>
      </w:pPr>
      <w:r>
        <w:rPr>
          <w:sz w:val="22"/>
        </w:rPr>
        <w:t>Articulação de orações (com uso de</w:t>
      </w:r>
      <w:r>
        <w:rPr>
          <w:spacing w:val="1"/>
          <w:sz w:val="22"/>
        </w:rPr>
        <w:t xml:space="preserve"> </w:t>
      </w:r>
      <w:r>
        <w:rPr>
          <w:sz w:val="22"/>
        </w:rPr>
        <w:t>conectivos)</w:t>
      </w:r>
    </w:p>
    <w:p>
      <w:pPr>
        <w:pStyle w:val="ListParagraph"/>
        <w:numPr>
          <w:ilvl w:val="0"/>
          <w:numId w:val="3"/>
        </w:numPr>
        <w:tabs>
          <w:tab w:val="left" w:pos="341" w:leader="none"/>
        </w:tabs>
        <w:spacing w:lineRule="auto" w:line="240" w:before="0" w:after="0"/>
        <w:ind w:left="340" w:right="0" w:hanging="218"/>
        <w:jc w:val="left"/>
        <w:rPr>
          <w:sz w:val="22"/>
        </w:rPr>
      </w:pPr>
      <w:r>
        <w:rPr>
          <w:sz w:val="22"/>
        </w:rPr>
        <w:t>Concordância</w:t>
      </w:r>
      <w:r>
        <w:rPr>
          <w:spacing w:val="-3"/>
          <w:sz w:val="22"/>
        </w:rPr>
        <w:t xml:space="preserve"> </w:t>
      </w:r>
      <w:r>
        <w:rPr>
          <w:sz w:val="22"/>
        </w:rPr>
        <w:t>verbal</w:t>
      </w:r>
    </w:p>
    <w:p>
      <w:pPr>
        <w:pStyle w:val="ListParagraph"/>
        <w:numPr>
          <w:ilvl w:val="0"/>
          <w:numId w:val="3"/>
        </w:numPr>
        <w:tabs>
          <w:tab w:val="left" w:pos="341" w:leader="none"/>
        </w:tabs>
        <w:spacing w:lineRule="auto" w:line="240" w:before="0" w:after="0"/>
        <w:ind w:left="340" w:right="0" w:hanging="218"/>
        <w:jc w:val="left"/>
        <w:rPr>
          <w:sz w:val="22"/>
        </w:rPr>
      </w:pPr>
      <w:r>
        <w:rPr>
          <w:sz w:val="22"/>
        </w:rPr>
        <w:t>Vozes</w:t>
      </w:r>
      <w:r>
        <w:rPr>
          <w:spacing w:val="-1"/>
          <w:sz w:val="22"/>
        </w:rPr>
        <w:t xml:space="preserve"> </w:t>
      </w:r>
      <w:r>
        <w:rPr>
          <w:sz w:val="22"/>
        </w:rPr>
        <w:t>verbais/correlação</w:t>
      </w:r>
    </w:p>
    <w:p>
      <w:pPr>
        <w:pStyle w:val="ListParagraph"/>
        <w:numPr>
          <w:ilvl w:val="0"/>
          <w:numId w:val="3"/>
        </w:numPr>
        <w:tabs>
          <w:tab w:val="left" w:pos="341" w:leader="none"/>
        </w:tabs>
        <w:spacing w:lineRule="auto" w:line="240" w:before="0" w:after="0"/>
        <w:ind w:left="340" w:right="0" w:hanging="218"/>
        <w:jc w:val="left"/>
        <w:rPr>
          <w:sz w:val="22"/>
        </w:rPr>
      </w:pPr>
      <w:r>
        <w:rPr>
          <w:sz w:val="22"/>
        </w:rPr>
        <w:t>Regência</w:t>
      </w:r>
    </w:p>
    <w:p>
      <w:pPr>
        <w:pStyle w:val="ListParagraph"/>
        <w:numPr>
          <w:ilvl w:val="0"/>
          <w:numId w:val="2"/>
        </w:numPr>
        <w:tabs>
          <w:tab w:val="left" w:pos="451" w:leader="none"/>
        </w:tabs>
        <w:spacing w:lineRule="exact" w:line="267" w:before="0" w:after="0"/>
        <w:ind w:left="450" w:right="0" w:hanging="328"/>
        <w:jc w:val="left"/>
        <w:rPr>
          <w:sz w:val="22"/>
        </w:rPr>
      </w:pPr>
      <w:r>
        <w:rPr>
          <w:sz w:val="22"/>
        </w:rPr>
        <w:t>Pontuação</w:t>
      </w:r>
    </w:p>
    <w:p>
      <w:pPr>
        <w:pStyle w:val="ListParagraph"/>
        <w:numPr>
          <w:ilvl w:val="0"/>
          <w:numId w:val="2"/>
        </w:numPr>
        <w:tabs>
          <w:tab w:val="left" w:pos="453" w:leader="none"/>
        </w:tabs>
        <w:spacing w:lineRule="exact" w:line="267" w:before="0" w:after="0"/>
        <w:ind w:left="452" w:right="0" w:hanging="330"/>
        <w:jc w:val="left"/>
        <w:rPr>
          <w:sz w:val="22"/>
        </w:rPr>
      </w:pPr>
      <w:r>
        <w:rPr>
          <w:sz w:val="22"/>
        </w:rPr>
        <w:t>Regência</w:t>
      </w:r>
    </w:p>
    <w:p>
      <w:pPr>
        <w:pStyle w:val="ListParagraph"/>
        <w:numPr>
          <w:ilvl w:val="0"/>
          <w:numId w:val="1"/>
        </w:numPr>
        <w:tabs>
          <w:tab w:val="left" w:pos="453" w:leader="none"/>
        </w:tabs>
        <w:spacing w:lineRule="auto" w:line="240" w:before="0" w:after="0"/>
        <w:ind w:left="122" w:right="0" w:hanging="0"/>
        <w:jc w:val="left"/>
        <w:rPr>
          <w:sz w:val="22"/>
        </w:rPr>
      </w:pPr>
      <w:r>
        <w:rPr>
          <w:sz w:val="22"/>
        </w:rPr>
        <w:t>Frases corretas</w:t>
      </w:r>
    </w:p>
    <w:p>
      <w:pPr>
        <w:pStyle w:val="ListParagraph"/>
        <w:numPr>
          <w:ilvl w:val="0"/>
          <w:numId w:val="1"/>
        </w:numPr>
        <w:tabs>
          <w:tab w:val="left" w:pos="453" w:leader="none"/>
        </w:tabs>
        <w:spacing w:lineRule="auto" w:line="240" w:before="0" w:after="0"/>
        <w:ind w:left="122" w:right="5550" w:hanging="0"/>
        <w:jc w:val="left"/>
        <w:rPr/>
      </w:pPr>
      <w:r>
        <w:rPr>
          <w:sz w:val="22"/>
        </w:rPr>
        <w:t>Vozes/regência/pontuação (As demais questões são de</w:t>
      </w:r>
      <w:r>
        <w:rPr>
          <w:spacing w:val="-9"/>
          <w:sz w:val="22"/>
        </w:rPr>
        <w:t xml:space="preserve"> </w:t>
      </w:r>
      <w:r>
        <w:rPr>
          <w:sz w:val="22"/>
        </w:rPr>
        <w:t>texto)</w:t>
      </w:r>
    </w:p>
    <w:p>
      <w:pPr>
        <w:pStyle w:val="Corpodetexto"/>
        <w:rPr/>
      </w:pPr>
      <w:r>
        <w:rPr/>
      </w:r>
    </w:p>
    <w:p>
      <w:pPr>
        <w:pStyle w:val="Corpodetexto"/>
        <w:ind w:left="122" w:right="0" w:hanging="0"/>
        <w:rPr/>
      </w:pPr>
      <w:r>
        <w:rPr/>
        <w:t>Questões que merecem ser citadas:</w:t>
      </w:r>
    </w:p>
    <w:p>
      <w:pPr>
        <w:pStyle w:val="ListParagraph"/>
        <w:numPr>
          <w:ilvl w:val="1"/>
          <w:numId w:val="1"/>
        </w:numPr>
        <w:tabs>
          <w:tab w:val="left" w:pos="841" w:leader="none"/>
          <w:tab w:val="left" w:pos="842" w:leader="none"/>
        </w:tabs>
        <w:spacing w:lineRule="auto" w:line="240" w:before="0" w:after="0"/>
        <w:ind w:left="842" w:right="0" w:hanging="360"/>
        <w:jc w:val="left"/>
        <w:rPr>
          <w:sz w:val="22"/>
        </w:rPr>
      </w:pPr>
      <w:r>
        <w:rPr>
          <w:sz w:val="22"/>
        </w:rPr>
        <w:t>Novamente, pontuação e semântica (O.S.Adj.)</w:t>
      </w:r>
    </w:p>
    <w:p>
      <w:pPr>
        <w:pStyle w:val="ListParagraph"/>
        <w:numPr>
          <w:ilvl w:val="1"/>
          <w:numId w:val="1"/>
        </w:numPr>
        <w:tabs>
          <w:tab w:val="left" w:pos="841" w:leader="none"/>
          <w:tab w:val="left" w:pos="842" w:leader="none"/>
        </w:tabs>
        <w:spacing w:lineRule="auto" w:line="235" w:before="3" w:after="0"/>
        <w:ind w:left="842" w:right="505" w:hanging="360"/>
        <w:jc w:val="left"/>
        <w:rPr>
          <w:sz w:val="22"/>
        </w:rPr>
      </w:pPr>
      <w:r>
        <w:rPr>
          <w:sz w:val="22"/>
        </w:rPr>
        <w:t>A questão de vozes e correlação estava dada (para quem treinou correlação, e não tentou</w:t>
      </w:r>
      <w:r>
        <w:rPr>
          <w:spacing w:val="-4"/>
          <w:sz w:val="22"/>
        </w:rPr>
        <w:t xml:space="preserve"> </w:t>
      </w:r>
      <w:r>
        <w:rPr>
          <w:sz w:val="22"/>
        </w:rPr>
        <w:t>decorar)</w:t>
      </w:r>
    </w:p>
    <w:p>
      <w:pPr>
        <w:pStyle w:val="ListParagraph"/>
        <w:numPr>
          <w:ilvl w:val="1"/>
          <w:numId w:val="1"/>
        </w:numPr>
        <w:tabs>
          <w:tab w:val="left" w:pos="841" w:leader="none"/>
          <w:tab w:val="left" w:pos="842" w:leader="none"/>
        </w:tabs>
        <w:spacing w:lineRule="auto" w:line="240" w:before="0" w:after="0"/>
        <w:ind w:left="842" w:right="495" w:hanging="360"/>
        <w:jc w:val="left"/>
        <w:rPr>
          <w:sz w:val="22"/>
        </w:rPr>
      </w:pPr>
      <w:r>
        <w:rPr>
          <w:sz w:val="22"/>
        </w:rPr>
        <w:t>A questão de concordância verbal era um presente, depois de tantas questões que resolvi</w:t>
      </w:r>
      <w:r>
        <w:rPr>
          <w:spacing w:val="-1"/>
          <w:sz w:val="22"/>
        </w:rPr>
        <w:t xml:space="preserve"> </w:t>
      </w:r>
      <w:r>
        <w:rPr>
          <w:sz w:val="22"/>
        </w:rPr>
        <w:t>idênticas.</w:t>
      </w:r>
    </w:p>
    <w:p>
      <w:pPr>
        <w:pStyle w:val="ListParagraph"/>
        <w:numPr>
          <w:ilvl w:val="1"/>
          <w:numId w:val="1"/>
        </w:numPr>
        <w:tabs>
          <w:tab w:val="left" w:pos="842" w:leader="none"/>
        </w:tabs>
        <w:spacing w:lineRule="auto" w:line="240" w:before="0" w:after="0"/>
        <w:ind w:left="842" w:right="264" w:hanging="360"/>
        <w:jc w:val="both"/>
        <w:rPr>
          <w:sz w:val="22"/>
        </w:rPr>
      </w:pPr>
      <w:r>
        <w:rPr>
          <w:sz w:val="22"/>
        </w:rPr>
        <w:t>Eu disse: decore os conectivos, mas lembre-se de analisar a articulação entre eles. Fiz uma questão assim na semana passada, em que a resposta era dada por meio de um “na medida em que” (a articulação era</w:t>
      </w:r>
      <w:r>
        <w:rPr>
          <w:spacing w:val="-4"/>
          <w:sz w:val="22"/>
        </w:rPr>
        <w:t xml:space="preserve"> </w:t>
      </w:r>
      <w:r>
        <w:rPr>
          <w:sz w:val="22"/>
        </w:rPr>
        <w:t>causal).</w:t>
      </w:r>
    </w:p>
    <w:p>
      <w:pPr>
        <w:pStyle w:val="Corpode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Corpodetexto"/>
        <w:ind w:left="122" w:right="0" w:hanging="0"/>
        <w:rPr/>
      </w:pPr>
      <w:r>
        <w:rPr/>
        <w:t>Resumo:</w:t>
      </w:r>
    </w:p>
    <w:p>
      <w:pPr>
        <w:pStyle w:val="Corpodetexto"/>
        <w:ind w:left="122" w:right="257" w:hanging="0"/>
        <w:rPr/>
      </w:pPr>
      <w:r>
        <w:rPr/>
        <w:t>A FCC não me surpreendeu (e espero que o mesmo tenha ocorrido com os meus alunos, uma vez que todos os assuntos cobrados na prova foram exaustivamente abordados por mim nos cursos e nas aulas gratuitas). Minha sensação é a de dever cumprido! Estou ansioso para a próxima prova da FCC!</w:t>
      </w:r>
    </w:p>
    <w:p>
      <w:pPr>
        <w:pStyle w:val="Corpodetexto"/>
        <w:rPr/>
      </w:pPr>
      <w:r>
        <w:rPr/>
      </w:r>
    </w:p>
    <w:p>
      <w:pPr>
        <w:pStyle w:val="Ttulo1"/>
        <w:rPr/>
      </w:pPr>
      <w:r>
        <w:rPr>
          <w:color w:val="0000FF"/>
        </w:rPr>
        <w:t>Professor Elias Santana</w:t>
      </w:r>
    </w:p>
    <w:p>
      <w:pPr>
        <w:pStyle w:val="Corpodetex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texto"/>
        <w:ind w:left="2006" w:right="92" w:hanging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1076325</wp:posOffset>
            </wp:positionH>
            <wp:positionV relativeFrom="paragraph">
              <wp:posOffset>635</wp:posOffset>
            </wp:positionV>
            <wp:extent cx="1085850" cy="108585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L</w:t>
      </w:r>
      <w:r>
        <w:rPr>
          <w:color w:val="333333"/>
        </w:rPr>
        <w:t>icenciado em Letras</w:t>
      </w:r>
      <w:r>
        <w:rPr>
          <w:color w:val="333333"/>
        </w:rPr>
        <w:t xml:space="preserve"> – </w:t>
      </w:r>
      <w:r>
        <w:rPr>
          <w:color w:val="333333"/>
        </w:rPr>
        <w:t>Língua Portuguesa e Respectiva Literatura - pela Universidade de Brasília. Possui mestrado pela mesma instituição, na área de concentração "Gramática</w:t>
      </w:r>
      <w:r>
        <w:rPr>
          <w:color w:val="333333"/>
        </w:rPr>
        <w:t xml:space="preserve"> – </w:t>
      </w:r>
      <w:r>
        <w:rPr>
          <w:color w:val="333333"/>
        </w:rPr>
        <w:t>Teoria e Análise", com enfoque em ensino de gramática. Foi servidor da Secretaria de Educação do DF, além de professor em vários colégios e cursos preparatórios. Ministra aulas de gramática, redação discursiva e interpretação de textos. Ademais, é escritor, com uma obra literária já publicada. Por essa razão, recebeu</w:t>
      </w:r>
    </w:p>
    <w:p>
      <w:pPr>
        <w:pStyle w:val="Corpodetexto"/>
        <w:ind w:left="122" w:right="0" w:hanging="0"/>
        <w:rPr/>
      </w:pPr>
      <w:r>
        <w:rPr>
          <w:color w:val="333333"/>
        </w:rPr>
        <w:t>Moção de Louvor da Câmara Legislativa do Distrito Federal.</w:t>
      </w:r>
    </w:p>
    <w:p>
      <w:pPr>
        <w:pStyle w:val="Corpodetexto"/>
        <w:spacing w:before="2" w:after="0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left="0" w:right="100" w:hanging="0"/>
        <w:jc w:val="right"/>
        <w:rPr/>
      </w:pPr>
      <w:hyperlink r:id="rId3">
        <w:r>
          <w:rPr>
            <w:rStyle w:val="LinkdaInternet"/>
            <w:b/>
            <w:color w:val="0000FF"/>
            <w:sz w:val="28"/>
            <w:u w:val="single" w:color="0000FF"/>
          </w:rPr>
          <w:t>Gran Cursos Online</w:t>
        </w:r>
      </w:hyperlink>
    </w:p>
    <w:sectPr>
      <w:type w:val="nextPage"/>
      <w:pgSz w:w="11906" w:h="16838"/>
      <w:pgMar w:left="1580" w:right="1600" w:header="0" w:top="52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5"/>
      <w:numFmt w:val="decimal"/>
      <w:lvlText w:val="%1."/>
      <w:lvlJc w:val="left"/>
      <w:pPr>
        <w:ind w:left="122" w:hanging="331"/>
      </w:pPr>
      <w:rPr>
        <w:sz w:val="22"/>
        <w:szCs w:val="22"/>
        <w:w w:val="100"/>
        <w:rFonts w:eastAsia="Calibri" w:cs="Calibri"/>
      </w:rPr>
    </w:lvl>
    <w:lvl w:ilvl="1">
      <w:start w:val="0"/>
      <w:numFmt w:val="bullet"/>
      <w:lvlText w:val=""/>
      <w:lvlJc w:val="left"/>
      <w:pPr>
        <w:ind w:left="842" w:hanging="360"/>
      </w:pPr>
      <w:rPr>
        <w:rFonts w:ascii="Symbol" w:hAnsi="Symbol" w:cs="Symbol" w:hint="default"/>
        <w:sz w:val="22"/>
        <w:szCs w:val="22"/>
        <w:w w:val="100"/>
        <w:rFonts w:cs="Symbol"/>
      </w:rPr>
    </w:lvl>
    <w:lvl w:ilvl="2">
      <w:start w:val="0"/>
      <w:numFmt w:val="bullet"/>
      <w:lvlText w:val=""/>
      <w:lvlJc w:val="left"/>
      <w:pPr>
        <w:ind w:left="1716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2592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346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4345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221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097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6973" w:hanging="360"/>
      </w:pPr>
      <w:rPr>
        <w:rFonts w:ascii="Symbol" w:hAnsi="Symbol" w:cs="Symbol" w:hint="default"/>
      </w:rPr>
    </w:lvl>
  </w:abstractNum>
  <w:abstractNum w:abstractNumId="2">
    <w:lvl w:ilvl="0">
      <w:start w:val="12"/>
      <w:numFmt w:val="decimal"/>
      <w:lvlText w:val="%1."/>
      <w:lvlJc w:val="left"/>
      <w:pPr>
        <w:ind w:left="450" w:hanging="329"/>
      </w:pPr>
      <w:rPr>
        <w:sz w:val="22"/>
        <w:szCs w:val="22"/>
        <w:w w:val="100"/>
        <w:rFonts w:eastAsia="Calibri" w:cs="Calibri"/>
      </w:rPr>
    </w:lvl>
    <w:lvl w:ilvl="1">
      <w:start w:val="0"/>
      <w:numFmt w:val="bullet"/>
      <w:lvlText w:val=""/>
      <w:lvlJc w:val="left"/>
      <w:pPr>
        <w:ind w:left="1286" w:hanging="32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113" w:hanging="32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2939" w:hanging="32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3766" w:hanging="32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4593" w:hanging="32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419" w:hanging="32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246" w:hanging="32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073" w:hanging="329"/>
      </w:pPr>
      <w:rPr>
        <w:rFonts w:ascii="Symbol" w:hAnsi="Symbol" w:cs="Symbol" w:hint="default"/>
      </w:rPr>
    </w:lvl>
  </w:abstractNum>
  <w:abstractNum w:abstractNumId="3">
    <w:lvl w:ilvl="0">
      <w:start w:val="5"/>
      <w:numFmt w:val="decimal"/>
      <w:lvlText w:val="%1."/>
      <w:lvlJc w:val="left"/>
      <w:pPr>
        <w:ind w:left="340" w:hanging="219"/>
      </w:pPr>
      <w:rPr>
        <w:sz w:val="22"/>
        <w:szCs w:val="22"/>
        <w:w w:val="100"/>
        <w:rFonts w:eastAsia="Calibri" w:cs="Calibri"/>
      </w:rPr>
    </w:lvl>
    <w:lvl w:ilvl="1">
      <w:start w:val="0"/>
      <w:numFmt w:val="bullet"/>
      <w:lvlText w:val=""/>
      <w:lvlJc w:val="left"/>
      <w:pPr>
        <w:ind w:left="1178" w:hanging="21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017" w:hanging="21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2855" w:hanging="21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3694" w:hanging="21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4533" w:hanging="21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371" w:hanging="21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210" w:hanging="21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049" w:hanging="219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ind w:left="122" w:right="0" w:hanging="0"/>
      <w:outlineLvl w:val="1"/>
    </w:pPr>
    <w:rPr>
      <w:rFonts w:ascii="Calibri" w:hAnsi="Calibri" w:eastAsia="Calibri" w:cs="Calibr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w w:val="100"/>
      <w:sz w:val="22"/>
      <w:szCs w:val="22"/>
    </w:rPr>
  </w:style>
  <w:style w:type="character" w:styleId="ListLabel2">
    <w:name w:val="ListLabel 2"/>
    <w:qFormat/>
    <w:rPr>
      <w:rFonts w:eastAsia="Symbol" w:cs="Symbol"/>
      <w:w w:val="100"/>
      <w:sz w:val="22"/>
      <w:szCs w:val="22"/>
    </w:rPr>
  </w:style>
  <w:style w:type="character" w:styleId="ListLabel3">
    <w:name w:val="ListLabel 3"/>
    <w:qFormat/>
    <w:rPr>
      <w:rFonts w:eastAsia="Calibri" w:cs="Calibri"/>
      <w:w w:val="100"/>
      <w:sz w:val="22"/>
      <w:szCs w:val="22"/>
    </w:rPr>
  </w:style>
  <w:style w:type="character" w:styleId="ListLabel4">
    <w:name w:val="ListLabel 4"/>
    <w:qFormat/>
    <w:rPr>
      <w:rFonts w:eastAsia="Calibri" w:cs="Calibri"/>
      <w:w w:val="100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type="paragraph" w:styleId="Lista">
    <w:name w:val="List"/>
    <w:basedOn w:val="Corpode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  <w:pPr>
      <w:ind w:left="340" w:right="0" w:hanging="218"/>
    </w:pPr>
    <w:rPr>
      <w:rFonts w:ascii="Calibri" w:hAnsi="Calibri" w:eastAsia="Calibri" w:cs="Calibri"/>
    </w:rPr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rancursosonline.com.br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LibreOffice/5.1.6.2$Windows_x86 LibreOffice_project/07ac168c60a517dba0f0d7bc7540f5afa45f0909</Application>
  <Pages>1</Pages>
  <Words>387</Words>
  <Characters>2037</Characters>
  <CharactersWithSpaces>2391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2017-11-23T16:45:30Z</dcterms:created>
  <dc:creator>Comunicacao</dc:creator>
  <dc:description/>
  <dc:language>pt-BR</dc:language>
  <cp:lastModifiedBy/>
  <dcterms:modified xsi:type="dcterms:W3CDTF">2017-11-23T15:23:27Z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2017-11-22T00:00:00Z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2017-11-23T00:00:00Z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